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widowControl w:val="1"/>
        <w:spacing w:line="275" w:lineRule="auto"/>
        <w:jc w:val="left"/>
        <w:rPr>
          <w:rFonts w:ascii="Calibri" w:cs="Calibri" w:hAnsi="Calibri" w:eastAsia="Calibri"/>
          <w:sz w:val="32"/>
          <w:szCs w:val="32"/>
        </w:rPr>
      </w:pPr>
      <w:r>
        <w:rPr>
          <w:rFonts w:ascii="Calibri" w:hAnsi="Calibri"/>
          <w:sz w:val="20"/>
          <w:szCs w:val="20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4965705</wp:posOffset>
            </wp:positionH>
            <wp:positionV relativeFrom="line">
              <wp:posOffset>-101605</wp:posOffset>
            </wp:positionV>
            <wp:extent cx="5914829" cy="4514850"/>
            <wp:effectExtent l="0" t="0" r="0" b="0"/>
            <wp:wrapNone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4829" cy="45148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0"/>
          <w:szCs w:val="20"/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4965705</wp:posOffset>
            </wp:positionH>
            <wp:positionV relativeFrom="line">
              <wp:posOffset>-101605</wp:posOffset>
            </wp:positionV>
            <wp:extent cx="1133475" cy="1466664"/>
            <wp:effectExtent l="0" t="0" r="0" b="0"/>
            <wp:wrapNone/>
            <wp:docPr id="1073741826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2" descr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46666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outline w:val="0"/>
          <w:color w:val="404040"/>
          <w:sz w:val="32"/>
          <w:szCs w:val="3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Pedro Paulo Gattai Gomes</w:t>
      </w:r>
    </w:p>
    <w:p>
      <w:pPr>
        <w:pStyle w:val="Normal.0"/>
        <w:widowControl w:val="1"/>
        <w:spacing w:line="275" w:lineRule="auto"/>
        <w:jc w:val="left"/>
        <w:rPr>
          <w:rFonts w:ascii="Calibri" w:cs="Calibri" w:hAnsi="Calibri" w:eastAsia="Calibri"/>
          <w:sz w:val="16"/>
          <w:szCs w:val="16"/>
        </w:rPr>
      </w:pPr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Tatuap</w:t>
      </w:r>
      <w:r>
        <w:rPr>
          <w:rFonts w:ascii="Calibri" w:hAnsi="Calibri" w:hint="default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é</w:t>
      </w:r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, SP/Brazil</w:t>
      </w:r>
    </w:p>
    <w:p>
      <w:pPr>
        <w:pStyle w:val="Normal.0"/>
        <w:widowControl w:val="1"/>
        <w:spacing w:line="275" w:lineRule="auto"/>
        <w:jc w:val="left"/>
        <w:rPr>
          <w:rFonts w:ascii="Calibri" w:cs="Calibri" w:hAnsi="Calibri" w:eastAsia="Calibri"/>
          <w:sz w:val="16"/>
          <w:szCs w:val="16"/>
        </w:rPr>
      </w:pPr>
      <w:bookmarkStart w:name="_gjdgxs" w:id="0"/>
      <w:bookmarkEnd w:id="0"/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M</w:t>
      </w:r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obile</w:t>
      </w:r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/</w:t>
      </w:r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Whatsapp: +55(11)94886-9650</w:t>
      </w:r>
    </w:p>
    <w:p>
      <w:pPr>
        <w:pStyle w:val="Normal.0"/>
        <w:widowControl w:val="1"/>
        <w:spacing w:line="275" w:lineRule="auto"/>
        <w:jc w:val="left"/>
        <w:rPr>
          <w:rStyle w:val="Nenhum"/>
          <w:rFonts w:ascii="Calibri" w:cs="Calibri" w:hAnsi="Calibri" w:eastAsia="Calibri"/>
          <w:outline w:val="0"/>
          <w:color w:val="404040"/>
          <w:sz w:val="16"/>
          <w:szCs w:val="16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E-mail: </w:t>
      </w:r>
      <w:r>
        <w:rPr>
          <w:rStyle w:val="Hyperlink.0"/>
          <w:rFonts w:ascii="Calibri" w:cs="Calibri" w:hAnsi="Calibri" w:eastAsia="Calibri"/>
          <w:outline w:val="0"/>
          <w:color w:val="0000ff"/>
          <w:sz w:val="16"/>
          <w:szCs w:val="16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Calibri" w:cs="Calibri" w:hAnsi="Calibri" w:eastAsia="Calibri"/>
          <w:outline w:val="0"/>
          <w:color w:val="0000ff"/>
          <w:sz w:val="16"/>
          <w:szCs w:val="16"/>
          <w:u w:val="single" w:color="0000ff"/>
          <w:lang w:val="en-US"/>
          <w14:textFill>
            <w14:solidFill>
              <w14:srgbClr w14:val="0000FF"/>
            </w14:solidFill>
          </w14:textFill>
        </w:rPr>
        <w:instrText xml:space="preserve"> HYPERLINK "mailto:pedro@scicc.com.br"</w:instrText>
      </w:r>
      <w:r>
        <w:rPr>
          <w:rStyle w:val="Hyperlink.0"/>
          <w:rFonts w:ascii="Calibri" w:cs="Calibri" w:hAnsi="Calibri" w:eastAsia="Calibri"/>
          <w:outline w:val="0"/>
          <w:color w:val="0000ff"/>
          <w:sz w:val="16"/>
          <w:szCs w:val="16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Calibri" w:hAnsi="Calibri"/>
          <w:outline w:val="0"/>
          <w:color w:val="0000ff"/>
          <w:sz w:val="16"/>
          <w:szCs w:val="16"/>
          <w:u w:val="single" w:color="0000ff"/>
          <w:rtl w:val="0"/>
          <w:lang w:val="en-US"/>
          <w14:textFill>
            <w14:solidFill>
              <w14:srgbClr w14:val="0000FF"/>
            </w14:solidFill>
          </w14:textFill>
        </w:rPr>
        <w:t>pedro</w:t>
      </w:r>
      <w:r>
        <w:rPr>
          <w:rStyle w:val="Nenhum"/>
          <w:rFonts w:ascii="Calibri" w:hAnsi="Calibri"/>
          <w:outline w:val="0"/>
          <w:color w:val="0000ff"/>
          <w:sz w:val="16"/>
          <w:szCs w:val="16"/>
          <w:u w:val="single" w:color="0000ff"/>
          <w:rtl w:val="0"/>
          <w:lang w:val="pt-PT"/>
          <w14:textFill>
            <w14:solidFill>
              <w14:srgbClr w14:val="0000FF"/>
            </w14:solidFill>
          </w14:textFill>
        </w:rPr>
        <w:t>@scicc.com.br</w:t>
      </w:r>
      <w:r>
        <w:rPr/>
        <w:fldChar w:fldCharType="end" w:fldLock="0"/>
      </w:r>
    </w:p>
    <w:p>
      <w:pPr>
        <w:pStyle w:val="Normal.0"/>
        <w:widowControl w:val="1"/>
        <w:spacing w:line="275" w:lineRule="auto"/>
        <w:jc w:val="left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16"/>
          <w:szCs w:val="16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https://www.scicc.com.br</w:t>
      </w:r>
      <w:r>
        <w:rPr>
          <w:rStyle w:val="Nenhum"/>
          <w:rFonts w:ascii="Calibri" w:cs="Calibri" w:hAnsi="Calibri" w:eastAsia="Calibri"/>
          <w:sz w:val="16"/>
          <w:szCs w:val="16"/>
          <w:lang w:val="en-US"/>
        </w:rPr>
        <w:br w:type="textWrapping"/>
      </w:r>
      <w:r>
        <w:rPr>
          <w:rStyle w:val="Nenhum"/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www.linkedin.com/in/pedro-paulo-gattai-gomes</w:t>
      </w:r>
    </w:p>
    <w:p>
      <w:pPr>
        <w:pStyle w:val="Normal.0"/>
        <w:widowControl w:val="1"/>
        <w:spacing w:line="275" w:lineRule="auto"/>
        <w:jc w:val="left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"http://lattes.cnpq.br/2896129904389035"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en-US"/>
        </w:rPr>
        <w:t>http://lattes.cnpq.br/2896129904389035</w:t>
      </w:r>
      <w:r>
        <w:rPr/>
        <w:fldChar w:fldCharType="end" w:fldLock="0"/>
      </w:r>
    </w:p>
    <w:p>
      <w:pPr>
        <w:pStyle w:val="Normal.0"/>
        <w:widowControl w:val="1"/>
        <w:spacing w:line="275" w:lineRule="auto"/>
        <w:jc w:val="left"/>
        <w:rPr>
          <w:rStyle w:val="Nenhum"/>
          <w:rFonts w:ascii="Calibri" w:cs="Calibri" w:hAnsi="Calibri" w:eastAsia="Calibri"/>
          <w:sz w:val="20"/>
          <w:szCs w:val="20"/>
        </w:rPr>
      </w:pPr>
      <w:r>
        <w:rPr>
          <w:rStyle w:val="Nenhum"/>
          <w:rFonts w:ascii="Calibri" w:hAnsi="Calibri"/>
          <w:outline w:val="0"/>
          <w:color w:val="404040"/>
          <w:sz w:val="16"/>
          <w:szCs w:val="16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https://scholar.google.com.br/citations?user=jz2SrTgAAAAJ&amp;hl=pt-BR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20"/>
          <w:szCs w:val="20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Objective</w:t>
      </w:r>
    </w:p>
    <w:p>
      <w:pPr>
        <w:pStyle w:val="Normal.0"/>
        <w:widowControl w:val="1"/>
        <w:spacing w:before="200" w:after="200" w:line="275" w:lineRule="auto"/>
        <w:jc w:val="center"/>
        <w:rPr>
          <w:rStyle w:val="Nenhum"/>
          <w:rFonts w:ascii="Calibri" w:cs="Calibri" w:hAnsi="Calibri" w:eastAsia="Calibri"/>
          <w:outline w:val="0"/>
          <w:color w:val="404040"/>
          <w:sz w:val="20"/>
          <w:szCs w:val="20"/>
          <w:u w:color="404040"/>
          <w:lang w:val="pt-PT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sz w:val="20"/>
          <w:szCs w:val="20"/>
          <w:rtl w:val="0"/>
          <w:lang w:val="pt-PT"/>
        </w:rPr>
        <w:t>E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>ditor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>(Remote)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18"/>
          <w:szCs w:val="18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Resume</w:t>
      </w:r>
    </w:p>
    <w:p>
      <w:pPr>
        <w:pStyle w:val="Normal.0"/>
        <w:spacing w:before="200" w:after="180" w:line="240" w:lineRule="auto"/>
        <w:rPr>
          <w:rStyle w:val="Nenhum"/>
          <w:rFonts w:ascii="Calibri" w:cs="Calibri" w:hAnsi="Calibri" w:eastAsia="Calibri"/>
          <w:sz w:val="20"/>
          <w:szCs w:val="20"/>
        </w:rPr>
      </w:pPr>
      <w:r>
        <w:rPr>
          <w:rStyle w:val="Nenhum"/>
          <w:rFonts w:ascii="Calibri" w:hAnsi="Calibri"/>
          <w:sz w:val="20"/>
          <w:szCs w:val="20"/>
          <w:rtl w:val="0"/>
          <w:lang w:val="en-US"/>
        </w:rPr>
        <w:t>I am Pedro Gattai, a researcher with a strong interest in molecular biology. I have extensive experience as a Junior Postdoc in Breast Cancer, a Laboratory Supervisor, a Professor of Biochemistry,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 xml:space="preserve"> a Reviewer,</w:t>
      </w:r>
      <w:r>
        <w:rPr>
          <w:rStyle w:val="Nenhum"/>
          <w:rFonts w:ascii="Calibri" w:hAnsi="Calibri"/>
          <w:sz w:val="20"/>
          <w:szCs w:val="20"/>
          <w:rtl w:val="0"/>
          <w:lang w:val="en-US"/>
        </w:rPr>
        <w:t xml:space="preserve"> an Editor, and a Scientific Advisor. I hold a Ph.D. and a Master's degree in Nephrology, and a Bachelor's degree in Physical Education, with over 20 years of professional experience.</w:t>
      </w:r>
      <w:r>
        <w:rPr>
          <w:rStyle w:val="Nenhum"/>
          <w:rFonts w:ascii="Calibri" w:hAnsi="Calibri" w:hint="default"/>
          <w:sz w:val="20"/>
          <w:szCs w:val="20"/>
          <w:rtl w:val="0"/>
          <w:lang w:val="en-US"/>
        </w:rPr>
        <w:t> </w:t>
      </w:r>
    </w:p>
    <w:p>
      <w:pPr>
        <w:pStyle w:val="Normal.0"/>
        <w:spacing w:after="180" w:line="240" w:lineRule="auto"/>
        <w:rPr>
          <w:rStyle w:val="Nenhum"/>
          <w:rFonts w:ascii="Calibri" w:cs="Calibri" w:hAnsi="Calibri" w:eastAsia="Calibri"/>
          <w:b w:val="1"/>
          <w:bCs w:val="1"/>
          <w:sz w:val="18"/>
          <w:szCs w:val="18"/>
        </w:rPr>
      </w:pPr>
      <w:r>
        <w:rPr>
          <w:rStyle w:val="Nenhum"/>
          <w:rFonts w:ascii="Calibri" w:hAnsi="Calibri"/>
          <w:sz w:val="20"/>
          <w:szCs w:val="20"/>
          <w:rtl w:val="0"/>
          <w:lang w:val="en-US"/>
        </w:rPr>
        <w:t>My expertise includes mammalian cell culture, animal models, genetics, bioinformatics, breast cancer cell cultivation, and stem cell research. I have published 9 articles, including 3 as the first author, with a total of 1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>6</w:t>
      </w:r>
      <w:r>
        <w:rPr>
          <w:rStyle w:val="Nenhum"/>
          <w:rFonts w:ascii="Calibri" w:hAnsi="Calibri"/>
          <w:sz w:val="20"/>
          <w:szCs w:val="20"/>
          <w:rtl w:val="0"/>
          <w:lang w:val="en-US"/>
        </w:rPr>
        <w:t xml:space="preserve"> scientific publications including a dissertation, a thesis, 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>four</w:t>
      </w:r>
      <w:r>
        <w:rPr>
          <w:rStyle w:val="Nenhum"/>
          <w:rFonts w:ascii="Calibri" w:hAnsi="Calibri"/>
          <w:sz w:val="20"/>
          <w:szCs w:val="20"/>
          <w:rtl w:val="0"/>
          <w:lang w:val="en-US"/>
        </w:rPr>
        <w:t xml:space="preserve"> book chapters, 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 xml:space="preserve">a book, </w:t>
      </w:r>
      <w:r>
        <w:rPr>
          <w:rStyle w:val="Nenhum"/>
          <w:rFonts w:ascii="Calibri" w:hAnsi="Calibri"/>
          <w:sz w:val="20"/>
          <w:szCs w:val="20"/>
          <w:rtl w:val="0"/>
          <w:lang w:val="en-US"/>
        </w:rPr>
        <w:t>and nine scientific articles.</w:t>
      </w:r>
      <w:r>
        <w:rPr>
          <w:rStyle w:val="Nenhum"/>
          <w:rFonts w:ascii="Calibri" w:hAnsi="Calibri"/>
          <w:sz w:val="20"/>
          <w:szCs w:val="20"/>
          <w:rtl w:val="0"/>
          <w:lang w:val="pt-PT"/>
        </w:rPr>
        <w:t xml:space="preserve"> </w:t>
      </w:r>
      <w:r>
        <w:rPr>
          <w:rStyle w:val="Nenhum"/>
          <w:rFonts w:ascii="Calibri" w:hAnsi="Calibri"/>
          <w:b w:val="1"/>
          <w:bCs w:val="1"/>
          <w:sz w:val="20"/>
          <w:szCs w:val="20"/>
          <w:rtl w:val="0"/>
          <w:lang w:val="pt-PT"/>
        </w:rPr>
        <w:t>I hold an Italian citizenship and a valid Italian passport.</w:t>
      </w:r>
    </w:p>
    <w:p>
      <w:pPr>
        <w:pStyle w:val="Normal.0"/>
        <w:widowControl w:val="1"/>
        <w:shd w:val="clear" w:color="auto" w:fill="bfbfbf"/>
        <w:spacing w:before="220" w:after="200" w:line="275" w:lineRule="auto"/>
        <w:jc w:val="center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Education | Graduation | Qualification</w:t>
      </w:r>
    </w:p>
    <w:p>
      <w:pPr>
        <w:pStyle w:val="Normal.0"/>
        <w:widowControl w:val="1"/>
        <w:spacing w:after="200" w:line="275" w:lineRule="auto"/>
        <w:jc w:val="left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Junior Postdoctoral in Breast Cancer (funder: CNPq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Grant 152390/2019-7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Universidade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USP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duration: 2019-2021, budget: R$54000), Veterinary Medicine Faculty, Surgery Department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Project: The role of mir-26a-5p in hgf signaling and ferroptose in breast cancer tumor cells and their interaction with the matrix extracellular in canine, murine and human models, Supervisor: Professor Dr. Maria Ang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é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lica Miglino</w:t>
      </w:r>
    </w:p>
    <w:p>
      <w:pPr>
        <w:pStyle w:val="Normal.0"/>
        <w:widowControl w:val="1"/>
        <w:spacing w:after="200" w:line="275" w:lineRule="auto"/>
        <w:jc w:val="left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PhD in Nephrology (funder: CNPq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Fellowship 142277/2013-4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Universidade Federal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UNIFESP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duration: 2013-2017, budget: R$124800), Medicine Department, Renal Division, Thesis: Role of microRNA-26a in repair of renal tissue in acute kidney injury model of rhabdomyolysis, Advisor: Professor Dr. Mirian Aparecida Boim</w:t>
      </w:r>
    </w:p>
    <w:p>
      <w:pPr>
        <w:pStyle w:val="Normal.0"/>
        <w:widowControl w:val="1"/>
        <w:spacing w:after="200" w:line="275" w:lineRule="auto"/>
        <w:jc w:val="left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Master's Degree in Nephrology (funder: CNPq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Fellowship 135020/2011-5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Universidade Federal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UNIFESP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duration: 2011-2013, budget: R$31200), Biophysic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’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 Department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Dissertation: Kinin B2 receptor does not exert renoprotective effects on mice with glycerol-induced rhabdomyolysis, Advisor: Professor Dr. Ronaldo de Carvalho Ara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ú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jo</w:t>
      </w:r>
    </w:p>
    <w:p>
      <w:pPr>
        <w:pStyle w:val="Normal.0"/>
        <w:widowControl w:val="1"/>
        <w:spacing w:after="200" w:line="275" w:lineRule="auto"/>
        <w:jc w:val="left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Bachelor of Physical Education (funder: PIBIC/UMESP fellowship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Universidade Metodista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UMESP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duration: 2009-2010, budget: R$4800), Project: Influence of the order of execution of strength training exercises on muscle damage in trained men, Advisor: Professor Dr. Denis Foschini.</w:t>
      </w:r>
    </w:p>
    <w:p>
      <w:pPr>
        <w:pStyle w:val="Normal.0"/>
        <w:widowControl w:val="1"/>
        <w:spacing w:after="200" w:line="275" w:lineRule="auto"/>
        <w:jc w:val="left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Scientific Initiation in Genome Sequence (funder: Universidade Federal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-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 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duration: 2010-2011), Project: Genome sequencing and data analysis from a new parasite discovered, Advisor: Professor Dr. Ronaldo de Carvalho Ara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ú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jo.</w:t>
      </w:r>
    </w:p>
    <w:p>
      <w:pPr>
        <w:pStyle w:val="Normal.0"/>
        <w:widowControl w:val="1"/>
        <w:spacing w:after="200" w:line="275" w:lineRule="auto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Portuguese - Native | English - Advanced | Italian - Basic | German - Basic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Experience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:lang w:val="pt-PT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Cactus Communications - 02/2025 to present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:lang w:val="pt-PT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Function: Editor, Medicine and Biomedicine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:lang w:val="pt-PT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Edit academic-scientific texts.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F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rontiers in Genetics - 09/2024 to present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Topic Coordinator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Elaborate the topic scope, invite leading researchers to contribute, oversee the peer review process.</w:t>
      </w:r>
    </w:p>
    <w:p>
      <w:pPr>
        <w:pStyle w:val="Normal.0"/>
        <w:widowControl w:val="1"/>
        <w:spacing w:before="120"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Bentham Science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 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-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01/2024 - to present</w:t>
      </w:r>
    </w:p>
    <w:p>
      <w:pPr>
        <w:pStyle w:val="Normal.0"/>
        <w:widowControl w:val="1"/>
        <w:spacing w:before="120"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:lang w:val="pt-PT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Function: Section Editor at Current Bioinformatics Journal</w:t>
      </w:r>
    </w:p>
    <w:p>
      <w:pPr>
        <w:pStyle w:val="Normal.0"/>
        <w:widowControl w:val="1"/>
        <w:spacing w:before="120" w:after="120" w:line="240" w:lineRule="auto"/>
        <w:rPr>
          <w:rStyle w:val="Nenhum"/>
          <w:rFonts w:ascii="Calibri" w:cs="Calibri" w:hAnsi="Calibri" w:eastAsia="Calibri"/>
          <w:sz w:val="12"/>
          <w:szCs w:val="12"/>
          <w:lang w:val="pt-PT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Organize and propose a thematical issue | Invite researchers to publish in the journal | Edit manuscripts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Associate Section Editor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outline w:val="0"/>
          <w:color w:val="404040"/>
          <w:sz w:val="12"/>
          <w:szCs w:val="12"/>
          <w:u w:color="404040"/>
          <w14:textFill>
            <w14:solidFill>
              <w14:srgbClr w14:val="404040"/>
            </w14:solidFill>
          </w14:textFill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Select manuscripts sent by researchers to be peer reviewed for published in scientific journal | Propose a teme to be form a special issue in scientific journal | Edit and organize books | Manage projects.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Researchhub Foundation - 08/2023 to present 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Invited peer reviewer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Wrote more than 110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fundamented peer reviews for preprints and manuscript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 xml:space="preserve">s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in the field of molecular biology | To evaluate all Sections of submitted manuscripts.</w:t>
      </w:r>
    </w:p>
    <w:p>
      <w:pPr>
        <w:pStyle w:val="Normal.0"/>
        <w:widowControl w:val="1"/>
        <w:spacing w:before="220"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Sinapse Biotecnologia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10/2021 to 10/2023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Scientific Advisor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Provide scientific advice to researchers, companies, employees, and vendors | Develop and present webinars in the field of molecular biology | Develop and present technical seminars | Offer technical support to customers | Prepare custom product quotes | Prepare and carry out technical training for salespeople, representatives, and internals | Prepare and deliver customer lectures | Carry out technical visits to clients with commercial purposes | Check technical data from marketing briefings | Prepare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d several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product data-sheet in Portuguese | Validate technical data of products in auctions and bids | Support the Executive Board on technical issues | Report to management commercial problems found to negotiate better alternatives | Know and apply ISO 9001 standards | Develop procedures and their updates | Acted in clinical analysis Laboratory | Followed laboratories exams | Correlated exams and signed technical reports | Updated technical-scientific documentation | Carried out Research and prepare reports regarding competing market | I gave support to the marketing team.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Universidade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 (USP)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10/2019 to 10/2021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Function: PostDoc Fellow Internship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10/2019 to 10/2021</w:t>
      </w:r>
    </w:p>
    <w:p>
      <w:pPr>
        <w:pStyle w:val="Normal.0"/>
        <w:widowControl w:val="1"/>
        <w:spacing w:after="120" w:line="275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Special scholarship in Post-Doctoral Internship from CNPq. Responsibilities: Plan and execute a scientific project; Raise and test hypotheses; Analyze data; Write scientific articles; Review scientific articles. ;  Submit scientific articles for publication; Guide students; Supervise laboratories; Write reports; Render accounts; Participate in congresses; Meet deadlines.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Function: Laboratory Supervisor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02/2020 to 12/2020</w:t>
      </w:r>
    </w:p>
    <w:p>
      <w:pPr>
        <w:pStyle w:val="Normal.0"/>
        <w:widowControl w:val="1"/>
        <w:spacing w:after="120" w:line="275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Independent contractor - 02/2020 to 12/2020. Responsibilities: Control use of laboratory and cell culture room Keep a record of equipment use; Keep a record of the use of inputs and reagents; Maintain Laboratory Equipment Maintenance Record; Inventory of inputs and reagents; Quoting and requesting the purchase of inputs and reagents.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Faculdade EBRAMEC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07/2019 to 10/2021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Professor of Biochemistry</w:t>
      </w:r>
    </w:p>
    <w:p>
      <w:pPr>
        <w:pStyle w:val="Normal.0"/>
        <w:widowControl w:val="1"/>
        <w:spacing w:after="120" w:line="275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Intermittent employment -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07/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2019-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pt-PT"/>
          <w14:textFill>
            <w14:solidFill>
              <w14:srgbClr w14:val="404040"/>
            </w14:solidFill>
          </w14:textFill>
        </w:rPr>
        <w:t>10/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2021. Responsible for preparing and teaching biochemistry classes for undergraduate students; Homework and test correction; Students' learning progress; Mentoring students; Entering data into the school system.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Universidade Federal de S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 Paulo (UNIFESP)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07/2013 to 10/2017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Doctorate</w:t>
      </w:r>
    </w:p>
    <w:p>
      <w:pPr>
        <w:pStyle w:val="Normal.0"/>
        <w:widowControl w:val="1"/>
        <w:spacing w:after="120" w:line="275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Received a research productivity grant from CNPq. Responsibilities: planning and developing a scientific project in the field of Nephrology in basic research; Carrying out molecular biology experiments (viability assay, qPCR, microRNA qPCR) in an animal model (rats) of kidney disease (AKI), and with cell culture; Analyzing data; Publishing results; Writing reports; Participating in scientific congresses; Accounting for; Deadline accomplishments.</w:t>
      </w:r>
    </w:p>
    <w:p>
      <w:pPr>
        <w:pStyle w:val="Normal.0"/>
        <w:widowControl w:val="1"/>
        <w:spacing w:after="120" w:line="240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Function: Master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’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 degree with Scholarship </w:t>
      </w:r>
      <w:r>
        <w:rPr>
          <w:rStyle w:val="Nenhum"/>
          <w:rFonts w:ascii="Calibri" w:hAnsi="Calibri" w:hint="default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05/2011 to 04/2013</w:t>
      </w:r>
    </w:p>
    <w:p>
      <w:pPr>
        <w:pStyle w:val="Normal.0"/>
        <w:widowControl w:val="1"/>
        <w:spacing w:after="200" w:line="275" w:lineRule="auto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CNPq research productivity grant. Responsibilities: Planning, elaborating, and executing of scientific research; Animal experimentation (mice) in a kidney disease model (AKI); Designing and carrying out experiments in molecular biology (ELISA, conventional PCR, qPCR, chemical assays); Reviewing of scientific texts and articles; Preparation and presentation of seminars; Report writing | Participation in congresses; Accountability.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Skills | Courses | Certificates</w:t>
      </w:r>
    </w:p>
    <w:p>
      <w:pPr>
        <w:pStyle w:val="Normal.0"/>
        <w:numPr>
          <w:ilvl w:val="0"/>
          <w:numId w:val="2"/>
        </w:numPr>
        <w:bidi w:val="0"/>
        <w:spacing w:before="220" w:line="240" w:lineRule="auto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Technical Skills: Genetics, cellular and molecular biology techniques (PCR, qPCR, microRNA qPCR, Western blot, genotyping, cell culture, immunofluorescence, cell transfection, gene cloning), in vivo/in vitro analysis, biotechnology, biochemistry, academic research, RNA/DNA extraction, tissue culture, mammalian cell culture, statistical data analysis.</w:t>
      </w:r>
    </w:p>
    <w:p>
      <w:pPr>
        <w:pStyle w:val="Normal.0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Soft Skills: Emotional intelligence, collaboration, empathy, communication, ethical behavior and integrity, critical analysis, creativity.</w:t>
      </w:r>
    </w:p>
    <w:p>
      <w:pPr>
        <w:pStyle w:val="Normal.0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Software Proficiency: Office pack, GraphPad Prism.</w:t>
      </w:r>
    </w:p>
    <w:p>
      <w:pPr>
        <w:pStyle w:val="Normal.0"/>
        <w:numPr>
          <w:ilvl w:val="0"/>
          <w:numId w:val="2"/>
        </w:numPr>
        <w:bidi w:val="0"/>
        <w:spacing w:after="220" w:line="240" w:lineRule="auto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Courses: Fundamentals of Project Management, Ethical Principles and Animal Management in Research (Rodent Module) at USP.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12"/>
          <w:szCs w:val="12"/>
        </w:rPr>
      </w:pPr>
      <w:r>
        <w:rPr>
          <w:rStyle w:val="Nenhum"/>
          <w:rFonts w:ascii="Calibri" w:hAnsi="Calibri"/>
          <w:outline w:val="0"/>
          <w:color w:val="404040"/>
          <w:sz w:val="12"/>
          <w:szCs w:val="1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Competence</w:t>
      </w:r>
    </w:p>
    <w:p>
      <w:pPr>
        <w:pStyle w:val="Normal.0"/>
        <w:numPr>
          <w:ilvl w:val="0"/>
          <w:numId w:val="4"/>
        </w:numPr>
        <w:bidi w:val="0"/>
        <w:spacing w:before="22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Researcher, Scientist, Professor of Biochemistry, Laboratory Supervisor, Editor,</w:t>
      </w:r>
      <w:r>
        <w:rPr>
          <w:rStyle w:val="Nenhum"/>
          <w:rFonts w:ascii="Calibri" w:hAnsi="Calibri"/>
          <w:sz w:val="12"/>
          <w:szCs w:val="12"/>
          <w:rtl w:val="0"/>
          <w:lang w:val="pt-PT"/>
        </w:rPr>
        <w:t xml:space="preserve"> Reviewer,</w:t>
      </w:r>
      <w:r>
        <w:rPr>
          <w:rStyle w:val="Nenhum"/>
          <w:rFonts w:ascii="Calibri" w:hAnsi="Calibri"/>
          <w:sz w:val="12"/>
          <w:szCs w:val="12"/>
          <w:rtl w:val="0"/>
          <w:lang w:val="en-US"/>
        </w:rPr>
        <w:t xml:space="preserve"> Scientific Advisor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Research projects in life sciences, molecular biology, cell biology, bioinformatics, genomic data analysis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Scientific communication and presentation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Teaching and preparing biochemistry classes, student evaluation</w:t>
      </w:r>
    </w:p>
    <w:p>
      <w:pPr>
        <w:pStyle w:val="Normal.0"/>
        <w:numPr>
          <w:ilvl w:val="0"/>
          <w:numId w:val="4"/>
        </w:numPr>
        <w:bidi w:val="0"/>
        <w:spacing w:after="22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Laboratory quality control, equipment calibration, good laboratory practices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Additional information</w:t>
      </w:r>
    </w:p>
    <w:p>
      <w:pPr>
        <w:pStyle w:val="Normal.0"/>
        <w:numPr>
          <w:ilvl w:val="0"/>
          <w:numId w:val="6"/>
        </w:numPr>
        <w:bidi w:val="0"/>
        <w:spacing w:before="22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Voluntary Reviewer of scientific journals since 2013</w:t>
      </w:r>
    </w:p>
    <w:p>
      <w:pPr>
        <w:pStyle w:val="Normal.0"/>
        <w:numPr>
          <w:ilvl w:val="0"/>
          <w:numId w:val="6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Paid Reviewer for ResearchHub Foundation</w:t>
      </w:r>
    </w:p>
    <w:p>
      <w:pPr>
        <w:pStyle w:val="Normal.0"/>
        <w:numPr>
          <w:ilvl w:val="0"/>
          <w:numId w:val="6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Specialization Fields: Biological Sciences - Genetics, Physiology, Nephrology, Molecular Biology</w:t>
      </w:r>
    </w:p>
    <w:p>
      <w:pPr>
        <w:pStyle w:val="Normal.0"/>
        <w:numPr>
          <w:ilvl w:val="0"/>
          <w:numId w:val="6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Participation in thesis defense boards, supervision of research projects, bibliographic production</w:t>
      </w:r>
    </w:p>
    <w:p>
      <w:pPr>
        <w:pStyle w:val="Normal.0"/>
        <w:numPr>
          <w:ilvl w:val="0"/>
          <w:numId w:val="6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Decades of experience with Microsoft Office, willing to learn new systems</w:t>
      </w:r>
    </w:p>
    <w:p>
      <w:pPr>
        <w:pStyle w:val="Normal.0"/>
        <w:numPr>
          <w:ilvl w:val="0"/>
          <w:numId w:val="6"/>
        </w:numPr>
        <w:bidi w:val="0"/>
        <w:spacing w:after="22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sz w:val="12"/>
          <w:szCs w:val="12"/>
          <w:rtl w:val="0"/>
          <w:lang w:val="en-US"/>
        </w:rPr>
        <w:t>Driver's license</w:t>
      </w:r>
    </w:p>
    <w:p>
      <w:pPr>
        <w:pStyle w:val="Normal.0"/>
        <w:widowControl w:val="1"/>
        <w:shd w:val="clear" w:color="auto" w:fill="bfbfbf"/>
        <w:spacing w:before="200" w:after="200" w:line="275" w:lineRule="auto"/>
        <w:jc w:val="center"/>
        <w:rPr>
          <w:rStyle w:val="Nenhum"/>
          <w:rFonts w:ascii="Calibri" w:cs="Calibri" w:hAnsi="Calibri" w:eastAsia="Calibri"/>
          <w:sz w:val="16"/>
          <w:szCs w:val="16"/>
        </w:rPr>
      </w:pPr>
      <w:r>
        <w:rPr>
          <w:rStyle w:val="Nenhum"/>
          <w:rFonts w:ascii="Calibri" w:hAnsi="Calibri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Invited Talks</w:t>
      </w:r>
    </w:p>
    <w:p>
      <w:pPr>
        <w:pStyle w:val="Normal.0"/>
        <w:numPr>
          <w:ilvl w:val="0"/>
          <w:numId w:val="8"/>
        </w:numPr>
        <w:bidi w:val="0"/>
        <w:spacing w:before="22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Universidade Federal do ABC- lecture on Seminars on System Biology </w:t>
      </w:r>
      <w:r>
        <w:rPr>
          <w:rStyle w:val="Nenhum"/>
          <w:rFonts w:ascii="Calibri" w:hAnsi="Calibri" w:hint="default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2022</w:t>
      </w:r>
    </w:p>
    <w:p>
      <w:pPr>
        <w:pStyle w:val="Normal.0"/>
        <w:numPr>
          <w:ilvl w:val="0"/>
          <w:numId w:val="8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Universidade de S</w:t>
      </w:r>
      <w:r>
        <w:rPr>
          <w:rStyle w:val="Nenhum"/>
          <w:rFonts w:ascii="Calibri" w:hAnsi="Calibri" w:hint="default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ã</w:t>
      </w: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o Paulo </w:t>
      </w:r>
      <w:r>
        <w:rPr>
          <w:rStyle w:val="Nenhum"/>
          <w:rFonts w:ascii="Calibri" w:hAnsi="Calibri" w:hint="default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lecture on VIIIo Winter Course - 2022</w:t>
      </w:r>
    </w:p>
    <w:p>
      <w:pPr>
        <w:pStyle w:val="Normal.0"/>
        <w:numPr>
          <w:ilvl w:val="0"/>
          <w:numId w:val="8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21st Congress of the Brazilian Society of Cellular Biology - 2022</w:t>
      </w:r>
    </w:p>
    <w:p>
      <w:pPr>
        <w:pStyle w:val="Normal.0"/>
        <w:numPr>
          <w:ilvl w:val="0"/>
          <w:numId w:val="8"/>
        </w:numPr>
        <w:bidi w:val="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51o Congress of the Brazilian Society of Biochemistry and Biophysics </w:t>
      </w:r>
      <w:r>
        <w:rPr>
          <w:rStyle w:val="Nenhum"/>
          <w:rFonts w:ascii="Calibri" w:hAnsi="Calibri" w:hint="default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2022</w:t>
      </w:r>
    </w:p>
    <w:p>
      <w:pPr>
        <w:pStyle w:val="Normal.0"/>
        <w:numPr>
          <w:ilvl w:val="0"/>
          <w:numId w:val="8"/>
        </w:numPr>
        <w:bidi w:val="0"/>
        <w:spacing w:after="220"/>
        <w:ind w:right="0"/>
        <w:jc w:val="both"/>
        <w:rPr>
          <w:rFonts w:ascii="Calibri" w:hAnsi="Calibri"/>
          <w:sz w:val="12"/>
          <w:szCs w:val="12"/>
          <w:rtl w:val="0"/>
          <w:lang w:val="en-US"/>
        </w:rPr>
      </w:pP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Universidade Federal do Rio de Janeiro </w:t>
      </w:r>
      <w:r>
        <w:rPr>
          <w:rStyle w:val="Nenhum"/>
          <w:rFonts w:ascii="Calibri" w:hAnsi="Calibri" w:hint="default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Nenhum"/>
          <w:rFonts w:ascii="Calibri" w:hAnsi="Calibri"/>
          <w:outline w:val="0"/>
          <w:color w:val="222222"/>
          <w:sz w:val="12"/>
          <w:szCs w:val="1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lecture on XIa Week on Graduation in Biophysics - 2023</w:t>
      </w:r>
      <w:r>
        <w:rPr>
          <w:rStyle w:val="Nenhum"/>
          <w:rFonts w:ascii="Calibri" w:hAnsi="Calibri" w:hint="default"/>
          <w:sz w:val="12"/>
          <w:szCs w:val="12"/>
          <w:rtl w:val="0"/>
          <w:lang w:val="en-US"/>
        </w:rPr>
        <w:t> </w:t>
      </w:r>
    </w:p>
    <w:sectPr>
      <w:headerReference w:type="default" r:id="rId6"/>
      <w:footerReference w:type="default" r:id="rId7"/>
      <w:pgSz w:w="12240" w:h="15840" w:orient="portrait"/>
      <w:pgMar w:top="1276" w:right="1113" w:bottom="587" w:left="134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나눔고딕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·"/>
      <w:lvlJc w:val="left"/>
      <w:pPr>
        <w:ind w:left="68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0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2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4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6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8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0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2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4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bullet"/>
      <w:suff w:val="tab"/>
      <w:lvlText w:val="·"/>
      <w:lvlJc w:val="left"/>
      <w:pPr>
        <w:ind w:left="68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0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2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4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6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8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0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2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4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</w:abstractNum>
  <w:abstractNum w:abstractNumId="4">
    <w:multiLevelType w:val="hybridMultilevel"/>
    <w:numStyleLink w:val="Estilo Importado 3"/>
  </w:abstractNum>
  <w:abstractNum w:abstractNumId="5">
    <w:multiLevelType w:val="hybridMultilevel"/>
    <w:styleLink w:val="Estilo Importado 3"/>
    <w:lvl w:ilvl="0">
      <w:start w:val="1"/>
      <w:numFmt w:val="bullet"/>
      <w:suff w:val="tab"/>
      <w:lvlText w:val="·"/>
      <w:lvlJc w:val="left"/>
      <w:pPr>
        <w:ind w:left="68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0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2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4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6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8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03" w:hanging="16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2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43" w:hanging="1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5"/>
        <w:szCs w:val="15"/>
        <w:highlight w:val="none"/>
        <w:vertAlign w:val="baseline"/>
      </w:rPr>
    </w:lvl>
  </w:abstractNum>
  <w:abstractNum w:abstractNumId="6">
    <w:multiLevelType w:val="hybridMultilevel"/>
    <w:numStyleLink w:val="Estilo Importado 4"/>
  </w:abstractNum>
  <w:abstractNum w:abstractNumId="7">
    <w:multiLevelType w:val="hybridMultilevel"/>
    <w:styleLink w:val="Estilo Importado 4"/>
    <w:lvl w:ilvl="0">
      <w:start w:val="1"/>
      <w:numFmt w:val="bullet"/>
      <w:suff w:val="tab"/>
      <w:lvlText w:val="·"/>
      <w:lvlJc w:val="left"/>
      <w:pPr>
        <w:ind w:left="726" w:hanging="207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6" w:hanging="207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6" w:hanging="207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6" w:hanging="207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6" w:hanging="207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6" w:hanging="207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6" w:hanging="207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6" w:hanging="207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6" w:hanging="207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7"/>
        <w:szCs w:val="17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59" w:lineRule="auto"/>
      <w:ind w:left="0" w:right="0" w:firstLine="0"/>
      <w:jc w:val="both"/>
      <w:outlineLvl w:val="9"/>
    </w:pPr>
    <w:rPr>
      <w:rFonts w:ascii="나눔고딕" w:cs="Arial Unicode MS" w:hAnsi="나눔고딕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nhum">
    <w:name w:val="Nenhum"/>
  </w:style>
  <w:style w:type="character" w:styleId="Hyperlink.0">
    <w:name w:val="Hyperlink.0"/>
    <w:basedOn w:val="Nenhum"/>
    <w:next w:val="Hyperlink.0"/>
    <w:rPr>
      <w:rFonts w:ascii="Calibri" w:cs="Calibri" w:hAnsi="Calibri" w:eastAsia="Calibri"/>
      <w:outline w:val="0"/>
      <w:color w:val="0000ff"/>
      <w:sz w:val="16"/>
      <w:szCs w:val="16"/>
      <w:u w:val="single" w:color="0000ff"/>
      <w:lang w:val="en-US"/>
      <w14:textFill>
        <w14:solidFill>
          <w14:srgbClr w14:val="0000FF"/>
        </w14:solidFill>
      </w14:textFill>
    </w:rPr>
  </w:style>
  <w:style w:type="character" w:styleId="Hyperlink.1">
    <w:name w:val="Hyperlink.1"/>
    <w:basedOn w:val="Nenhum"/>
    <w:next w:val="Hyperlink.1"/>
    <w:rPr>
      <w:rFonts w:ascii="Calibri" w:cs="Calibri" w:hAnsi="Calibri" w:eastAsia="Calibri"/>
      <w:outline w:val="0"/>
      <w:color w:val="0000ff"/>
      <w:sz w:val="16"/>
      <w:szCs w:val="16"/>
      <w:u w:val="single" w:color="0000ff"/>
      <w14:textFill>
        <w14:solidFill>
          <w14:srgbClr w14:val="0000FF"/>
        </w14:solidFill>
      </w14:textFill>
    </w:rPr>
  </w:style>
  <w:style w:type="numbering" w:styleId="Estilo Importado 1">
    <w:name w:val="Estilo Importado 1"/>
    <w:pPr>
      <w:numPr>
        <w:numId w:val="1"/>
      </w:numPr>
    </w:pPr>
  </w:style>
  <w:style w:type="numbering" w:styleId="Estilo Importado 2">
    <w:name w:val="Estilo Importado 2"/>
    <w:pPr>
      <w:numPr>
        <w:numId w:val="3"/>
      </w:numPr>
    </w:pPr>
  </w:style>
  <w:style w:type="numbering" w:styleId="Estilo Importado 3">
    <w:name w:val="Estilo Importado 3"/>
    <w:pPr>
      <w:numPr>
        <w:numId w:val="5"/>
      </w:numPr>
    </w:pPr>
  </w:style>
  <w:style w:type="numbering" w:styleId="Estilo Importado 4">
    <w:name w:val="Estilo Importado 4"/>
    <w:pPr>
      <w:numPr>
        <w:numId w:val="7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