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23E8F" w14:textId="77777777" w:rsidR="00BD1869" w:rsidRDefault="00000000">
      <w:pPr>
        <w:jc w:val="center"/>
      </w:pPr>
      <w:r>
        <w:rPr>
          <w:b/>
          <w:sz w:val="48"/>
        </w:rPr>
        <w:t>Dr. Muath Sabha</w:t>
      </w:r>
    </w:p>
    <w:p w14:paraId="6646D009" w14:textId="77777777" w:rsidR="00BD1869" w:rsidRDefault="00000000">
      <w:pPr>
        <w:jc w:val="center"/>
      </w:pPr>
      <w:r>
        <w:rPr>
          <w:i/>
          <w:sz w:val="26"/>
        </w:rPr>
        <w:t>Assistant Professor | Computer Graphics &amp; Computer Vision</w:t>
      </w:r>
    </w:p>
    <w:p w14:paraId="45A7CC2D" w14:textId="77777777" w:rsidR="00BD1869" w:rsidRDefault="00000000">
      <w:pPr>
        <w:jc w:val="center"/>
      </w:pPr>
      <w:r>
        <w:rPr>
          <w:sz w:val="20"/>
        </w:rPr>
        <w:t>Arab American University (AAUP) | Jenin, Palestine</w:t>
      </w:r>
      <w:r>
        <w:rPr>
          <w:sz w:val="20"/>
        </w:rPr>
        <w:br/>
        <w:t>Email: muath.sabha@aaup.edu | Phone: +970 59 9165919</w:t>
      </w:r>
      <w:r>
        <w:rPr>
          <w:sz w:val="20"/>
        </w:rPr>
        <w:br/>
        <w:t>Website: aaup.edu/muath.sabha</w:t>
      </w:r>
    </w:p>
    <w:p w14:paraId="5150AB32" w14:textId="77777777" w:rsidR="00BD1869" w:rsidRDefault="00000000">
      <w:r>
        <w:rPr>
          <w:b/>
          <w:color w:val="003366"/>
          <w:sz w:val="28"/>
        </w:rPr>
        <w:t>Professional Summary</w:t>
      </w:r>
    </w:p>
    <w:p w14:paraId="1EC476A1" w14:textId="77777777" w:rsidR="00BD1869" w:rsidRDefault="00000000">
      <w:r>
        <w:t>Dr. Muath Sabha is an Assistant Professor in Computer Engineering at the Arab American University (AAUP), specialising in Computer Graphics, Computer Vision, Multimedia Technology, and Digital Image Processing. He has more than 17 years of academic and administrative experience at AAUP, where he served as Founder and Chair of the Multimedia Technology Department, Dean of the Faculty of Engineering and IT, and Vice President for Planning and Development. He has actively participated in multiple Erasmus+ capacity-building projects and maintains collaborations with European universities and institutions.</w:t>
      </w:r>
    </w:p>
    <w:p w14:paraId="7207D3AE" w14:textId="77777777" w:rsidR="00BD1869" w:rsidRDefault="00000000">
      <w:r>
        <w:rPr>
          <w:b/>
          <w:color w:val="003366"/>
          <w:sz w:val="28"/>
        </w:rPr>
        <w:t>Education</w:t>
      </w:r>
    </w:p>
    <w:p w14:paraId="3150A835" w14:textId="77777777" w:rsidR="00BD1869" w:rsidRDefault="00000000">
      <w:pPr>
        <w:pStyle w:val="ListBullet"/>
      </w:pPr>
      <w:r>
        <w:t>PhD in Computer Engineering (Computer Graphics), KU Leuven, Belgium, 2008.</w:t>
      </w:r>
    </w:p>
    <w:p w14:paraId="7E51C59A" w14:textId="77777777" w:rsidR="00BD1869" w:rsidRDefault="00000000">
      <w:pPr>
        <w:pStyle w:val="ListBullet"/>
      </w:pPr>
      <w:r>
        <w:t>MSc in Computer Engineering (Computer Networking), Arab Academy for Science and Technology, Egypt, 1999.</w:t>
      </w:r>
    </w:p>
    <w:p w14:paraId="2216A8AC" w14:textId="77777777" w:rsidR="00BD1869" w:rsidRDefault="00000000">
      <w:pPr>
        <w:pStyle w:val="ListBullet"/>
      </w:pPr>
      <w:r>
        <w:t>BSc in Electronics &amp; Computer Engineering, Arab Academy for Science and Technology, Egypt, 1994.</w:t>
      </w:r>
    </w:p>
    <w:p w14:paraId="5A518E8C" w14:textId="77777777" w:rsidR="00BD1869" w:rsidRDefault="00000000">
      <w:r>
        <w:rPr>
          <w:b/>
          <w:color w:val="003366"/>
          <w:sz w:val="28"/>
        </w:rPr>
        <w:t>Academic &amp; Administrative Experience</w:t>
      </w:r>
    </w:p>
    <w:p w14:paraId="05D67651" w14:textId="77777777" w:rsidR="00BD1869" w:rsidRDefault="00000000">
      <w:pPr>
        <w:pStyle w:val="ListBullet"/>
      </w:pPr>
      <w:r>
        <w:t>Assistant Professor, Multimedia Technology Department, Arab American University (2008 – Present).</w:t>
      </w:r>
    </w:p>
    <w:p w14:paraId="0F85B2A8" w14:textId="77777777" w:rsidR="00BD1869" w:rsidRDefault="00000000">
      <w:pPr>
        <w:pStyle w:val="ListBullet"/>
      </w:pPr>
      <w:r>
        <w:t>Vice President for Planning and Development, AAUP (2018 – 2019).</w:t>
      </w:r>
    </w:p>
    <w:p w14:paraId="17239779" w14:textId="77777777" w:rsidR="00BD1869" w:rsidRDefault="00000000">
      <w:pPr>
        <w:pStyle w:val="ListBullet"/>
      </w:pPr>
      <w:r>
        <w:t>University President’s Advisor for University Ranking &amp; Chair of University Image Unit, AAUP (2016 – 2018).</w:t>
      </w:r>
    </w:p>
    <w:p w14:paraId="4B76B886" w14:textId="77777777" w:rsidR="00BD1869" w:rsidRDefault="00000000">
      <w:pPr>
        <w:pStyle w:val="ListBullet"/>
      </w:pPr>
      <w:r>
        <w:t>Dean, Faculty of Engineering and Information Technology, AAUP (2014 – 2016).</w:t>
      </w:r>
    </w:p>
    <w:p w14:paraId="2491D608" w14:textId="77777777" w:rsidR="00BD1869" w:rsidRDefault="00000000">
      <w:pPr>
        <w:pStyle w:val="ListBullet"/>
      </w:pPr>
      <w:r>
        <w:t>Chair, Multimedia Technology Department, AAUP (2008 – 2014).</w:t>
      </w:r>
    </w:p>
    <w:p w14:paraId="09CCB339" w14:textId="77777777" w:rsidR="00BD1869" w:rsidRDefault="00000000">
      <w:pPr>
        <w:pStyle w:val="ListBullet"/>
      </w:pPr>
      <w:r>
        <w:t>Acting Chair, Computer Science Department, AAUP (2001 – 2003).</w:t>
      </w:r>
    </w:p>
    <w:p w14:paraId="0D043BAC" w14:textId="77777777" w:rsidR="00BD1869" w:rsidRDefault="00000000">
      <w:pPr>
        <w:pStyle w:val="ListBullet"/>
      </w:pPr>
      <w:r>
        <w:t>Team Leader &amp; Project Manager, ASAL Technologies, Palestine (2000 – 2001).</w:t>
      </w:r>
    </w:p>
    <w:p w14:paraId="7671DE2B" w14:textId="77777777" w:rsidR="00BD1869" w:rsidRDefault="00000000">
      <w:r>
        <w:rPr>
          <w:b/>
          <w:color w:val="003366"/>
          <w:sz w:val="28"/>
        </w:rPr>
        <w:t>Erasmus+ EU-Funded Projects</w:t>
      </w:r>
    </w:p>
    <w:p w14:paraId="096509AA" w14:textId="77777777" w:rsidR="00BD1869" w:rsidRDefault="00000000">
      <w:pPr>
        <w:pStyle w:val="ListBullet"/>
      </w:pPr>
      <w:r>
        <w:t>3EEE (2022–2026): Flipped Practical Courses via Triple Learning Environments.</w:t>
      </w:r>
    </w:p>
    <w:p w14:paraId="043083EC" w14:textId="77777777" w:rsidR="00BD1869" w:rsidRDefault="00000000">
      <w:pPr>
        <w:pStyle w:val="ListBullet"/>
      </w:pPr>
      <w:r>
        <w:lastRenderedPageBreak/>
        <w:t>UniGOV (2016–2020): Improving Governance Practices in Palestinian Higher Education Institutions.</w:t>
      </w:r>
    </w:p>
    <w:p w14:paraId="54419AF2" w14:textId="77777777" w:rsidR="00BD1869" w:rsidRDefault="00000000">
      <w:pPr>
        <w:pStyle w:val="ListBullet"/>
      </w:pPr>
      <w:r>
        <w:t>TESLA (2018–2022): Virtual Reality as an Innovative and Immersive Tool for HEIs in Palestine.</w:t>
      </w:r>
    </w:p>
    <w:p w14:paraId="73E2282D" w14:textId="77777777" w:rsidR="00BD1869" w:rsidRDefault="00000000">
      <w:pPr>
        <w:pStyle w:val="ListBullet"/>
      </w:pPr>
      <w:r>
        <w:t>TVETCQ (2018–2022): Development of TVET Pedagogical Competencies and Qualification in Palestine.</w:t>
      </w:r>
    </w:p>
    <w:p w14:paraId="462C46A0" w14:textId="77777777" w:rsidR="00BD1869" w:rsidRDefault="00000000">
      <w:r>
        <w:rPr>
          <w:b/>
          <w:color w:val="003366"/>
          <w:sz w:val="28"/>
        </w:rPr>
        <w:t>Research Interests</w:t>
      </w:r>
    </w:p>
    <w:p w14:paraId="2B9E40C4" w14:textId="77777777" w:rsidR="00BD1869" w:rsidRDefault="00000000">
      <w:pPr>
        <w:pStyle w:val="ListBullet"/>
      </w:pPr>
      <w:r>
        <w:t>Computer Vision &amp; Machine Learning</w:t>
      </w:r>
    </w:p>
    <w:p w14:paraId="71277478" w14:textId="77777777" w:rsidR="00BD1869" w:rsidRDefault="00000000">
      <w:pPr>
        <w:pStyle w:val="ListBullet"/>
      </w:pPr>
      <w:r>
        <w:t>Image Segmentation &amp; Feature Extraction</w:t>
      </w:r>
    </w:p>
    <w:p w14:paraId="11AC148F" w14:textId="77777777" w:rsidR="00BD1869" w:rsidRDefault="00000000">
      <w:pPr>
        <w:pStyle w:val="ListBullet"/>
      </w:pPr>
      <w:r>
        <w:t>Computer Graphics &amp; Texture Synthesis</w:t>
      </w:r>
    </w:p>
    <w:p w14:paraId="119D7A42" w14:textId="77777777" w:rsidR="00BD1869" w:rsidRDefault="00000000">
      <w:pPr>
        <w:pStyle w:val="ListBullet"/>
      </w:pPr>
      <w:r>
        <w:t>Digital Image Processing</w:t>
      </w:r>
    </w:p>
    <w:p w14:paraId="6167F451" w14:textId="77777777" w:rsidR="00BD1869" w:rsidRDefault="00000000">
      <w:pPr>
        <w:pStyle w:val="ListBullet"/>
      </w:pPr>
      <w:r>
        <w:t>Virtual &amp; Augmented Reality (VR/AR)</w:t>
      </w:r>
    </w:p>
    <w:p w14:paraId="6C14A60F" w14:textId="77777777" w:rsidR="00BD1869" w:rsidRDefault="00000000">
      <w:pPr>
        <w:pStyle w:val="ListBullet"/>
      </w:pPr>
      <w:r>
        <w:t>Smart Digital Heritage</w:t>
      </w:r>
    </w:p>
    <w:p w14:paraId="6F337718" w14:textId="77777777" w:rsidR="00BD1869" w:rsidRDefault="00000000">
      <w:pPr>
        <w:pStyle w:val="ListBullet"/>
      </w:pPr>
      <w:r>
        <w:t>Multimedia Technology &amp; Instructional Design</w:t>
      </w:r>
    </w:p>
    <w:p w14:paraId="246CD86B" w14:textId="77777777" w:rsidR="00BD1869" w:rsidRDefault="00000000">
      <w:r>
        <w:rPr>
          <w:b/>
          <w:color w:val="003366"/>
          <w:sz w:val="28"/>
        </w:rPr>
        <w:t>Selected Publications</w:t>
      </w:r>
    </w:p>
    <w:p w14:paraId="7EB74EB8" w14:textId="77777777" w:rsidR="00BD1869" w:rsidRDefault="00000000">
      <w:pPr>
        <w:pStyle w:val="ListBullet"/>
      </w:pPr>
      <w:r>
        <w:t>Sabha M., Saffarini M. (2023). Selecting optimal k for K-means in image segmentation using GLCM. Multimedia Tools and Applications.</w:t>
      </w:r>
    </w:p>
    <w:p w14:paraId="5953DE7B" w14:textId="77777777" w:rsidR="00BD1869" w:rsidRDefault="00000000">
      <w:pPr>
        <w:pStyle w:val="ListBullet"/>
      </w:pPr>
      <w:r>
        <w:t>Sabha M., Thaher T., Emam M. (2023). Cooperative Swarm Intelligence Algorithms for Adaptive Multilevel Thresholding Segmentation of COVID-19 CT-Scan Images.</w:t>
      </w:r>
    </w:p>
    <w:p w14:paraId="018AF56C" w14:textId="77777777" w:rsidR="00BD1869" w:rsidRDefault="00000000">
      <w:pPr>
        <w:pStyle w:val="ListBullet"/>
      </w:pPr>
      <w:r>
        <w:t>Sabha M., Peers P., Dutré P. (2007). Texture Synthesis using Exact Neighborhood Matching. Computer Graphics Forum.</w:t>
      </w:r>
    </w:p>
    <w:p w14:paraId="4AF5D074" w14:textId="77777777" w:rsidR="00BD1869" w:rsidRDefault="00000000">
      <w:r>
        <w:rPr>
          <w:b/>
          <w:color w:val="003366"/>
          <w:sz w:val="28"/>
        </w:rPr>
        <w:t>Skills &amp; Competencies</w:t>
      </w:r>
    </w:p>
    <w:p w14:paraId="534AD007" w14:textId="77777777" w:rsidR="00BD1869" w:rsidRDefault="00000000">
      <w:pPr>
        <w:pStyle w:val="ListBullet"/>
      </w:pPr>
      <w:r>
        <w:t>Computer Vision &amp; Machine Learning</w:t>
      </w:r>
    </w:p>
    <w:p w14:paraId="781B7255" w14:textId="77777777" w:rsidR="00BD1869" w:rsidRDefault="00000000">
      <w:pPr>
        <w:pStyle w:val="ListBullet"/>
      </w:pPr>
      <w:r>
        <w:t>Computer Graphics &amp; Image Processing</w:t>
      </w:r>
    </w:p>
    <w:p w14:paraId="4FFE2642" w14:textId="77777777" w:rsidR="00BD1869" w:rsidRDefault="00000000">
      <w:pPr>
        <w:pStyle w:val="ListBullet"/>
      </w:pPr>
      <w:r>
        <w:t>Virtual &amp; Augmented Reality (VR/AR)</w:t>
      </w:r>
    </w:p>
    <w:p w14:paraId="640E83B9" w14:textId="77777777" w:rsidR="00BD1869" w:rsidRDefault="00000000">
      <w:pPr>
        <w:pStyle w:val="ListBullet"/>
      </w:pPr>
      <w:r>
        <w:t>2D &amp; 3D Animation / Modeling</w:t>
      </w:r>
    </w:p>
    <w:p w14:paraId="1BE03091" w14:textId="77777777" w:rsidR="00BD1869" w:rsidRDefault="00000000">
      <w:pPr>
        <w:pStyle w:val="ListBullet"/>
      </w:pPr>
      <w:r>
        <w:t>Curriculum Design &amp; Development</w:t>
      </w:r>
    </w:p>
    <w:p w14:paraId="02B3F4C9" w14:textId="77777777" w:rsidR="00BD1869" w:rsidRDefault="00000000">
      <w:pPr>
        <w:pStyle w:val="ListBullet"/>
      </w:pPr>
      <w:r>
        <w:t>International Project Management</w:t>
      </w:r>
    </w:p>
    <w:p w14:paraId="4CC268C8" w14:textId="77777777" w:rsidR="00BD1869" w:rsidRDefault="00000000">
      <w:pPr>
        <w:pStyle w:val="ListBullet"/>
      </w:pPr>
      <w:r>
        <w:t>ABET Accreditation</w:t>
      </w:r>
    </w:p>
    <w:p w14:paraId="593AAF7A" w14:textId="77777777" w:rsidR="00BD1869" w:rsidRDefault="00000000">
      <w:pPr>
        <w:pStyle w:val="ListBullet"/>
      </w:pPr>
      <w:r>
        <w:t>E-learning &amp; Moodle</w:t>
      </w:r>
    </w:p>
    <w:p w14:paraId="3B6ABE9A" w14:textId="77777777" w:rsidR="00BD1869" w:rsidRDefault="00000000">
      <w:r>
        <w:rPr>
          <w:b/>
          <w:color w:val="003366"/>
          <w:sz w:val="28"/>
        </w:rPr>
        <w:t>Awards &amp; Grants</w:t>
      </w:r>
    </w:p>
    <w:p w14:paraId="091EE746" w14:textId="77777777" w:rsidR="00BD1869" w:rsidRDefault="00000000">
      <w:pPr>
        <w:pStyle w:val="ListBullet"/>
      </w:pPr>
      <w:r>
        <w:t>Full PhD Scholarship — Belgian Technical Cooperation (BTC), KU Leuven.</w:t>
      </w:r>
    </w:p>
    <w:p w14:paraId="019B2D4B" w14:textId="77777777" w:rsidR="00BD1869" w:rsidRDefault="00000000">
      <w:pPr>
        <w:pStyle w:val="ListBullet"/>
      </w:pPr>
      <w:r>
        <w:t>Multiple Erasmus+ EU Capacity Building Grants.</w:t>
      </w:r>
    </w:p>
    <w:p w14:paraId="6962C1A3" w14:textId="16929B20" w:rsidR="00BD1869" w:rsidRDefault="00000000" w:rsidP="00C32CAA">
      <w:pPr>
        <w:pStyle w:val="ListBullet"/>
      </w:pPr>
      <w:r>
        <w:t>Al-Maqdisi Research Fund — French Embassy.</w:t>
      </w:r>
    </w:p>
    <w:sectPr w:rsidR="00BD1869" w:rsidSect="00034616">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05300" w14:textId="77777777" w:rsidR="009521E3" w:rsidRDefault="009521E3">
      <w:pPr>
        <w:spacing w:after="0" w:line="240" w:lineRule="auto"/>
      </w:pPr>
      <w:r>
        <w:separator/>
      </w:r>
    </w:p>
  </w:endnote>
  <w:endnote w:type="continuationSeparator" w:id="0">
    <w:p w14:paraId="2802B802" w14:textId="77777777" w:rsidR="009521E3" w:rsidRDefault="009521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C5273" w14:textId="77777777" w:rsidR="00BD1869" w:rsidRDefault="00000000">
    <w:pPr>
      <w:pStyle w:val="Footer"/>
    </w:pPr>
    <w:r>
      <w:t>Dr. Muath Sabha CV –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039FF" w14:textId="77777777" w:rsidR="009521E3" w:rsidRDefault="009521E3">
      <w:pPr>
        <w:spacing w:after="0" w:line="240" w:lineRule="auto"/>
      </w:pPr>
      <w:r>
        <w:separator/>
      </w:r>
    </w:p>
  </w:footnote>
  <w:footnote w:type="continuationSeparator" w:id="0">
    <w:p w14:paraId="21670D74" w14:textId="77777777" w:rsidR="009521E3" w:rsidRDefault="009521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09010154">
    <w:abstractNumId w:val="8"/>
  </w:num>
  <w:num w:numId="2" w16cid:durableId="556359208">
    <w:abstractNumId w:val="6"/>
  </w:num>
  <w:num w:numId="3" w16cid:durableId="1790002072">
    <w:abstractNumId w:val="5"/>
  </w:num>
  <w:num w:numId="4" w16cid:durableId="1462990750">
    <w:abstractNumId w:val="4"/>
  </w:num>
  <w:num w:numId="5" w16cid:durableId="1729959531">
    <w:abstractNumId w:val="7"/>
  </w:num>
  <w:num w:numId="6" w16cid:durableId="1795324007">
    <w:abstractNumId w:val="3"/>
  </w:num>
  <w:num w:numId="7" w16cid:durableId="1334338892">
    <w:abstractNumId w:val="2"/>
  </w:num>
  <w:num w:numId="8" w16cid:durableId="1081220773">
    <w:abstractNumId w:val="1"/>
  </w:num>
  <w:num w:numId="9" w16cid:durableId="2083403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9521E3"/>
    <w:rsid w:val="00AA1D8D"/>
    <w:rsid w:val="00B47730"/>
    <w:rsid w:val="00BD1869"/>
    <w:rsid w:val="00C32CAA"/>
    <w:rsid w:val="00CB0664"/>
    <w:rsid w:val="00DE241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B2C3A9A4-D6C7-4F5D-93CB-B2512FD53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482</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Muath Naji Mustafa Sabha</cp:lastModifiedBy>
  <cp:revision>2</cp:revision>
  <dcterms:created xsi:type="dcterms:W3CDTF">2013-12-23T23:15:00Z</dcterms:created>
  <dcterms:modified xsi:type="dcterms:W3CDTF">2026-05-24T20:54:00Z</dcterms:modified>
  <cp:category/>
</cp:coreProperties>
</file>